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7F" w:rsidRDefault="00504B7F" w:rsidP="00B70C3A">
      <w:pPr>
        <w:spacing w:line="360" w:lineRule="auto"/>
        <w:jc w:val="both"/>
        <w:rPr>
          <w:b/>
          <w:i/>
        </w:rPr>
      </w:pPr>
    </w:p>
    <w:p w:rsidR="00504B7F" w:rsidRDefault="00504B7F" w:rsidP="00B70C3A">
      <w:pPr>
        <w:spacing w:line="360" w:lineRule="auto"/>
        <w:jc w:val="center"/>
      </w:pPr>
      <w:r>
        <w:t>Angyalosi Gergely szakmai életrajza</w:t>
      </w:r>
    </w:p>
    <w:p w:rsidR="00504B7F" w:rsidRDefault="00504B7F" w:rsidP="00B70C3A">
      <w:pPr>
        <w:spacing w:line="360" w:lineRule="auto"/>
        <w:jc w:val="both"/>
      </w:pPr>
      <w:r>
        <w:t xml:space="preserve">      Az ELTE Bölcsészettudományi Karának magyar-francia szakán fejezte be egyetemi tanulmányai</w:t>
      </w:r>
      <w:r w:rsidR="008A1583">
        <w:t>t</w:t>
      </w:r>
      <w:r>
        <w:t xml:space="preserve"> 1977-ben. 1977-78-ban a párizsi École Normale Supérieure ösztöndíjasa volt, 1978 és 1980 között pedig tudományos továbbképzési ösztöndíjas a Bölcsészkar XX. századi Magyar Irodalomtörténeti Tanszékén. 1981-ben avatt</w:t>
      </w:r>
      <w:r w:rsidR="008A1583">
        <w:t>á</w:t>
      </w:r>
      <w:r>
        <w:t xml:space="preserve">k bölcsészdoktorrá </w:t>
      </w:r>
      <w:r>
        <w:rPr>
          <w:b/>
          <w:i/>
        </w:rPr>
        <w:t>summa cum laude</w:t>
      </w:r>
      <w:r>
        <w:t xml:space="preserve"> minősítéssel. A disszertáció könyv formájában 1986-ban jelent meg az Akadémiai Kiadónál </w:t>
      </w:r>
      <w:r>
        <w:rPr>
          <w:i/>
        </w:rPr>
        <w:t>A lélek lehetőségei</w:t>
      </w:r>
      <w:r>
        <w:t xml:space="preserve"> címmel. </w:t>
      </w:r>
    </w:p>
    <w:p w:rsidR="00504B7F" w:rsidRDefault="00504B7F" w:rsidP="00B70C3A">
      <w:pPr>
        <w:spacing w:line="360" w:lineRule="auto"/>
        <w:jc w:val="both"/>
      </w:pPr>
      <w:r>
        <w:t xml:space="preserve">     Egyetemi évei (egészen pontosan 1974) óta publikál kritikákat, tanulmányokat. Főleg az élő magyar irodalom mozgását próbálta nyomon követni; az elmélet terén pedig elsősorban a francia formalizmu</w:t>
      </w:r>
      <w:r w:rsidR="0030319E">
        <w:t xml:space="preserve">s </w:t>
      </w:r>
      <w:r>
        <w:t>különböző ágazatai (strukturalizmus, szemiotika), továbbá a líraelmélet foglalkoztat</w:t>
      </w:r>
      <w:r w:rsidR="008A1583">
        <w:t>ta</w:t>
      </w:r>
      <w:r>
        <w:t xml:space="preserve">. Eddig mintegy </w:t>
      </w:r>
      <w:r w:rsidR="008A1583">
        <w:t>négyszáz</w:t>
      </w:r>
      <w:r>
        <w:t xml:space="preserve"> publikáció</w:t>
      </w:r>
      <w:r w:rsidR="008A1583">
        <w:t>ja</w:t>
      </w:r>
      <w:r>
        <w:t xml:space="preserve"> látott napvilágot ezekben a témakörökben.  1980-tól egy évig állás nélkül maradt, mert 1979-ben </w:t>
      </w:r>
      <w:r w:rsidRPr="008A1583">
        <w:t>aláírta</w:t>
      </w:r>
      <w:r w:rsidR="008A1583">
        <w:t xml:space="preserve"> </w:t>
      </w:r>
      <w:r w:rsidRPr="008A1583">
        <w:t>a</w:t>
      </w:r>
      <w:r>
        <w:t xml:space="preserve"> Charta tiltakozó petícióját; nyelvtanításból, apróbb szellemi bérmunkákból élt</w:t>
      </w:r>
      <w:r w:rsidR="008A1583">
        <w:t>.</w:t>
      </w:r>
      <w:r>
        <w:t xml:space="preserve"> 1981 és 1984 között aspiráns volt</w:t>
      </w:r>
      <w:r w:rsidR="008A1583">
        <w:t xml:space="preserve"> </w:t>
      </w:r>
      <w:r>
        <w:t>az ELTE Világirodalmi Tanszékén. 1984 októberében az MTA Irodalomtudományi Intézetében kap</w:t>
      </w:r>
      <w:r w:rsidR="008A1583">
        <w:t>ot</w:t>
      </w:r>
      <w:r>
        <w:t>t állást. Ma is itt dolgoz</w:t>
      </w:r>
      <w:r w:rsidR="008A1583">
        <w:t>ik</w:t>
      </w:r>
      <w:r>
        <w:t xml:space="preserve"> 1992</w:t>
      </w:r>
      <w:r w:rsidR="008A1583">
        <w:t xml:space="preserve"> és 2012 között</w:t>
      </w:r>
      <w:r>
        <w:t xml:space="preserve"> </w:t>
      </w:r>
      <w:r w:rsidR="00F47540">
        <w:t>a XX. századi osztály vezetője, azóta főmunkatársa. 2018-ban ment nyugdíjba</w:t>
      </w:r>
      <w:r>
        <w:t xml:space="preserve">. Részt vett a magyar irodalomtörténeti kézikönyv munkálataiban, a magyar irodalomtörténet komparatista szemléletű kézikönyvének előkészítésében és más kollektív intézeti munkákban, beleértve a bel- és külföldi tudományos konferenciákon való részvételt. </w:t>
      </w:r>
      <w:r w:rsidR="00F47540">
        <w:t>Dolgozott</w:t>
      </w:r>
      <w:r>
        <w:t xml:space="preserve"> a magyar kritika történetének megírásával fog</w:t>
      </w:r>
      <w:r w:rsidR="008A1583">
        <w:t>l</w:t>
      </w:r>
      <w:r w:rsidR="00F47540">
        <w:t>alkozó munkacsoportban</w:t>
      </w:r>
      <w:r>
        <w:t>, kutatási területe a Nyugat első nemzedékének kritikai szemlélete és irodalom</w:t>
      </w:r>
      <w:r w:rsidR="008A1583">
        <w:t>-</w:t>
      </w:r>
      <w:r>
        <w:t>felfogása</w:t>
      </w:r>
      <w:r w:rsidR="00F47540">
        <w:t xml:space="preserve"> volt. E</w:t>
      </w:r>
      <w:r>
        <w:t>nnek eredményeként látott napvilágot Ignotusról szóló kismonográfiá</w:t>
      </w:r>
      <w:r w:rsidR="008A1583">
        <w:t>ja</w:t>
      </w:r>
      <w:r w:rsidR="00F47540">
        <w:t xml:space="preserve"> (</w:t>
      </w:r>
      <w:r w:rsidR="00F47540" w:rsidRPr="00F47540">
        <w:rPr>
          <w:i/>
        </w:rPr>
        <w:t>Ignotus-tanulmányok</w:t>
      </w:r>
      <w:r w:rsidR="00F47540">
        <w:t>, Universitas, Budapest,</w:t>
      </w:r>
      <w:r>
        <w:t xml:space="preserve"> 2007.</w:t>
      </w:r>
      <w:r w:rsidR="00F47540">
        <w:t>)</w:t>
      </w:r>
      <w:r>
        <w:t xml:space="preserve"> Egy évtizeden át foglalkoz</w:t>
      </w:r>
      <w:r w:rsidR="008A1583">
        <w:t>ott</w:t>
      </w:r>
      <w:r>
        <w:t xml:space="preserve"> a legújabb francia irodalomelmélettel, főként Roland Barthes munkásságával. Az ő életműve volt kandidátusi dis</w:t>
      </w:r>
      <w:r w:rsidR="000F4AE8">
        <w:t>s</w:t>
      </w:r>
      <w:r>
        <w:t>zertáció</w:t>
      </w:r>
      <w:r w:rsidR="008A1583">
        <w:t>jának</w:t>
      </w:r>
      <w:r>
        <w:t xml:space="preserve"> tárgya (1994, </w:t>
      </w:r>
      <w:r w:rsidRPr="002A39C5">
        <w:t>könyvformában</w:t>
      </w:r>
      <w:r>
        <w:t xml:space="preserve">: </w:t>
      </w:r>
      <w:r>
        <w:rPr>
          <w:i/>
        </w:rPr>
        <w:t>A semleges próféta</w:t>
      </w:r>
      <w:r>
        <w:t xml:space="preserve">, Osiris-Gond, Budapest, 1996). Ezen kívül még </w:t>
      </w:r>
      <w:r w:rsidR="00F47540">
        <w:t>öt</w:t>
      </w:r>
      <w:r>
        <w:t xml:space="preserve"> tanulmánykötete jelent meg: </w:t>
      </w:r>
      <w:r>
        <w:rPr>
          <w:i/>
        </w:rPr>
        <w:t>A költő hét bordája</w:t>
      </w:r>
      <w:r>
        <w:t xml:space="preserve"> (Latin Betűk, Debrecen, 1996); </w:t>
      </w:r>
      <w:r>
        <w:rPr>
          <w:i/>
        </w:rPr>
        <w:t xml:space="preserve">Kritikus határmezsgyén </w:t>
      </w:r>
      <w:r>
        <w:t xml:space="preserve">(Csokonai, Debrecen1999); </w:t>
      </w:r>
      <w:r w:rsidRPr="002A39C5">
        <w:rPr>
          <w:i/>
        </w:rPr>
        <w:t>Romtalanítás</w:t>
      </w:r>
      <w:r>
        <w:t xml:space="preserve"> (Kijárat, Budapest, 2004); </w:t>
      </w:r>
      <w:r w:rsidRPr="0044268B">
        <w:rPr>
          <w:i/>
        </w:rPr>
        <w:t>A minta fordul egyet</w:t>
      </w:r>
      <w:r w:rsidR="00F47540">
        <w:t xml:space="preserve"> (Kijárat, Budapest, 2009); </w:t>
      </w:r>
      <w:r w:rsidR="00F47540" w:rsidRPr="00586712">
        <w:rPr>
          <w:i/>
        </w:rPr>
        <w:t>Rejtett fényforrások</w:t>
      </w:r>
      <w:r w:rsidR="00F47540">
        <w:t xml:space="preserve"> (Kijárat, Budapest, 2015).</w:t>
      </w:r>
      <w:r w:rsidR="00586712">
        <w:t xml:space="preserve"> 2018-ban kismonográfiát publikált Jacques Derrida  esztétikai nézeteiről (</w:t>
      </w:r>
      <w:r w:rsidR="00586712" w:rsidRPr="00586712">
        <w:rPr>
          <w:i/>
        </w:rPr>
        <w:t>Dekonstrukció és esztétika</w:t>
      </w:r>
      <w:r w:rsidR="00586712">
        <w:t>, Kronosz, Pécs, 2018).</w:t>
      </w:r>
    </w:p>
    <w:p w:rsidR="00B70C3A" w:rsidRDefault="00504B7F" w:rsidP="00B70C3A">
      <w:pPr>
        <w:spacing w:line="360" w:lineRule="auto"/>
        <w:jc w:val="both"/>
      </w:pPr>
      <w:r>
        <w:lastRenderedPageBreak/>
        <w:t xml:space="preserve">     Aktív kritikusi tevékenysége mellett fordítással is foglalkoz</w:t>
      </w:r>
      <w:r w:rsidR="008A1583">
        <w:t>ott</w:t>
      </w:r>
      <w:r>
        <w:t>; főleg filozófiai és más elméleti tárgyú munkák átültetésében vett részt. Így közreműköd</w:t>
      </w:r>
      <w:r w:rsidR="008A1583">
        <w:t>ött</w:t>
      </w:r>
      <w:r>
        <w:t xml:space="preserve"> Heidegger </w:t>
      </w:r>
      <w:r>
        <w:rPr>
          <w:i/>
        </w:rPr>
        <w:t>Lét és idő</w:t>
      </w:r>
      <w:r>
        <w:t xml:space="preserve"> című művének lefordításában, de fordított Ricoeurt, Foucault-t, Derridát és Barthes-ot</w:t>
      </w:r>
      <w:r w:rsidR="00DC17A6">
        <w:t xml:space="preserve"> is</w:t>
      </w:r>
      <w:r>
        <w:t xml:space="preserve">. 1990 óta tart kurzusokat a legújabb francia filozófiáról Debrecenben, a </w:t>
      </w:r>
      <w:r w:rsidR="008A1583">
        <w:t>DE</w:t>
      </w:r>
      <w:r>
        <w:t xml:space="preserve"> Filozófiai Tanszékén. 1996 őszén másodállású docensnek nevezt</w:t>
      </w:r>
      <w:r w:rsidR="008A1583">
        <w:t>é</w:t>
      </w:r>
      <w:r>
        <w:t>k ki</w:t>
      </w:r>
      <w:r w:rsidR="000F4AE8">
        <w:t xml:space="preserve">. </w:t>
      </w:r>
      <w:r>
        <w:t>1997 májusában habilitált, 2000 és 2003 között a Debreceni Egyetem Filozófia Intézetének igaz</w:t>
      </w:r>
      <w:r w:rsidR="00F47540">
        <w:t>gatója volt. 2010 óta tanszékvezető egyetemi tanár (Filozófia Intézet, Esztétika és Etika Tanszék)</w:t>
      </w:r>
      <w:r w:rsidR="00EF6C68">
        <w:t xml:space="preserve">, 2018 ősze óta teljes állásban. </w:t>
      </w:r>
      <w:r>
        <w:t xml:space="preserve"> </w:t>
      </w:r>
      <w:r w:rsidRPr="0044268B">
        <w:t xml:space="preserve">1990 és 1996 között az MTA Irodalomtudományi Bizottságának titkára, 1997-98-ban az Országos Akkreditációs Bizottság Irodalomtudományi Albizottságának, a Magyar Könyv Alapítvány, valamint a Magyar Ösztöndíj Bizottság Társadalomtudományi Kuratóriumának, </w:t>
      </w:r>
      <w:r>
        <w:t>a Magyar Irodalmi Díj és az Artisjus</w:t>
      </w:r>
      <w:r w:rsidR="00F47540">
        <w:t xml:space="preserve"> </w:t>
      </w:r>
      <w:r>
        <w:t>Díj zsűrijének</w:t>
      </w:r>
      <w:r w:rsidRPr="0044268B">
        <w:t xml:space="preserve"> tagja volt. </w:t>
      </w:r>
      <w:r w:rsidR="004E604F">
        <w:rPr>
          <w:lang w:val="fr-FR"/>
        </w:rPr>
        <w:t>1989 óta négyszer járt</w:t>
      </w:r>
      <w:r w:rsidRPr="002C1C13">
        <w:rPr>
          <w:lang w:val="fr-FR"/>
        </w:rPr>
        <w:t xml:space="preserve"> ösztöndíjas kutatóként Párizsban, mint a </w:t>
      </w:r>
      <w:r w:rsidRPr="002C1C13">
        <w:rPr>
          <w:i/>
          <w:lang w:val="fr-FR"/>
        </w:rPr>
        <w:t>CNRS</w:t>
      </w:r>
      <w:r w:rsidRPr="002C1C13">
        <w:rPr>
          <w:lang w:val="fr-FR"/>
        </w:rPr>
        <w:t xml:space="preserve"> és </w:t>
      </w:r>
      <w:r w:rsidRPr="002C1C13">
        <w:rPr>
          <w:i/>
          <w:lang w:val="fr-FR"/>
        </w:rPr>
        <w:t xml:space="preserve">École des Hautes Études  </w:t>
      </w:r>
      <w:r w:rsidRPr="002C1C13">
        <w:rPr>
          <w:lang w:val="fr-FR"/>
        </w:rPr>
        <w:t>vendége.  1995-ben ez utóbbi intézmény vendégtanára volt egy hónapig. 1998 és 2001 között Széchenyi Professzori Ösztöndíj</w:t>
      </w:r>
      <w:r w:rsidR="004E604F">
        <w:rPr>
          <w:lang w:val="fr-FR"/>
        </w:rPr>
        <w:t>ban részesült</w:t>
      </w:r>
      <w:r w:rsidRPr="002C1C13">
        <w:rPr>
          <w:lang w:val="fr-FR"/>
        </w:rPr>
        <w:t xml:space="preserve">. </w:t>
      </w:r>
      <w:r w:rsidR="004E604F">
        <w:rPr>
          <w:lang w:val="fr-FR"/>
        </w:rPr>
        <w:t xml:space="preserve">2010-ben </w:t>
      </w:r>
      <w:r>
        <w:rPr>
          <w:lang w:val="fr-FR"/>
        </w:rPr>
        <w:t>vendégelőadóként</w:t>
      </w:r>
      <w:r w:rsidR="004E604F">
        <w:rPr>
          <w:lang w:val="fr-FR"/>
        </w:rPr>
        <w:t xml:space="preserve"> járt</w:t>
      </w:r>
      <w:r>
        <w:rPr>
          <w:lang w:val="fr-FR"/>
        </w:rPr>
        <w:t xml:space="preserve"> Párizsban, az EHESS CRAL nevű munkacsoportjának meghívására. </w:t>
      </w:r>
      <w:r w:rsidRPr="002C1C13">
        <w:rPr>
          <w:lang w:val="fr-FR"/>
        </w:rPr>
        <w:t>1997-ben József Attila-, 1998-ban Alföld-, 2000-ben Kosztolányi Dezs</w:t>
      </w:r>
      <w:r>
        <w:rPr>
          <w:lang w:val="fr-FR"/>
        </w:rPr>
        <w:t>ő</w:t>
      </w:r>
      <w:r w:rsidRPr="002C1C13">
        <w:rPr>
          <w:lang w:val="fr-FR"/>
        </w:rPr>
        <w:t>-, 2001-ben Pro Literatura-díjat</w:t>
      </w:r>
      <w:r>
        <w:rPr>
          <w:lang w:val="fr-FR"/>
        </w:rPr>
        <w:t xml:space="preserve"> és Déry-jutalmat, 2004-ben</w:t>
      </w:r>
      <w:r w:rsidRPr="002C1C13">
        <w:rPr>
          <w:lang w:val="fr-FR"/>
        </w:rPr>
        <w:t xml:space="preserve"> </w:t>
      </w:r>
      <w:r>
        <w:t>Pro Renovanda Cultura Hungariae Nemes Nagy Ágnes-díjat, 2005-ben A Szépírók Társaságának díját, 2006-ban Komlós Aladár-díjat</w:t>
      </w:r>
      <w:r w:rsidR="00C40CAA">
        <w:t xml:space="preserve"> kapott.</w:t>
      </w:r>
      <w:r>
        <w:t xml:space="preserve"> </w:t>
      </w:r>
      <w:r w:rsidR="00C40CAA">
        <w:t xml:space="preserve">2008-ban a Magyar Köztársasági Érdemrend Lovagkeresztjével tüntették ki. </w:t>
      </w:r>
      <w:r>
        <w:t>2009-ben Széchenyi-díjat</w:t>
      </w:r>
      <w:r w:rsidR="00C40CAA">
        <w:t>, 2013-ban Toldi Ferenc-díjat</w:t>
      </w:r>
      <w:r>
        <w:t xml:space="preserve"> kap</w:t>
      </w:r>
      <w:r w:rsidR="004E604F">
        <w:t>ott</w:t>
      </w:r>
      <w:r>
        <w:t xml:space="preserve">. </w:t>
      </w:r>
    </w:p>
    <w:p w:rsidR="00B70C3A" w:rsidRDefault="00B70C3A" w:rsidP="00B70C3A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3"/>
        <w:gridCol w:w="1038"/>
        <w:gridCol w:w="3366"/>
      </w:tblGrid>
      <w:tr w:rsidR="00504B7F" w:rsidRPr="00E56F4C" w:rsidTr="00BE4717"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504B7F" w:rsidRPr="00E56F4C" w:rsidRDefault="00504B7F" w:rsidP="00B70C3A">
            <w:pPr>
              <w:spacing w:line="360" w:lineRule="auto"/>
              <w:jc w:val="both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04B7F" w:rsidRPr="00E56F4C" w:rsidRDefault="00504B7F" w:rsidP="00B70C3A">
            <w:pPr>
              <w:spacing w:line="360" w:lineRule="auto"/>
              <w:jc w:val="both"/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504B7F" w:rsidRPr="00E56F4C" w:rsidRDefault="00504B7F" w:rsidP="00B70C3A">
            <w:pPr>
              <w:spacing w:line="360" w:lineRule="auto"/>
              <w:jc w:val="both"/>
            </w:pPr>
          </w:p>
        </w:tc>
      </w:tr>
    </w:tbl>
    <w:p w:rsidR="00504B7F" w:rsidRPr="002C1C13" w:rsidRDefault="00504B7F" w:rsidP="00B70C3A">
      <w:pPr>
        <w:spacing w:line="360" w:lineRule="auto"/>
        <w:jc w:val="both"/>
        <w:rPr>
          <w:lang w:val="fr-FR"/>
        </w:rPr>
      </w:pPr>
    </w:p>
    <w:p w:rsidR="00A45C6A" w:rsidRDefault="007D677D" w:rsidP="00B70C3A">
      <w:pPr>
        <w:spacing w:line="360" w:lineRule="auto"/>
      </w:pPr>
    </w:p>
    <w:sectPr w:rsidR="00A45C6A" w:rsidSect="001E2063">
      <w:headerReference w:type="default" r:id="rId8"/>
      <w:pgSz w:w="11907" w:h="16834"/>
      <w:pgMar w:top="1441" w:right="1798" w:bottom="1441" w:left="179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7D" w:rsidRDefault="007D677D" w:rsidP="001E2063">
      <w:r>
        <w:separator/>
      </w:r>
    </w:p>
  </w:endnote>
  <w:endnote w:type="continuationSeparator" w:id="1">
    <w:p w:rsidR="007D677D" w:rsidRDefault="007D677D" w:rsidP="001E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7D" w:rsidRDefault="007D677D" w:rsidP="001E2063">
      <w:r>
        <w:separator/>
      </w:r>
    </w:p>
  </w:footnote>
  <w:footnote w:type="continuationSeparator" w:id="1">
    <w:p w:rsidR="007D677D" w:rsidRDefault="007D677D" w:rsidP="001E2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7B" w:rsidRDefault="00606F2E">
    <w:pPr>
      <w:pStyle w:val="lfej"/>
      <w:jc w:val="center"/>
    </w:pPr>
    <w:r>
      <w:fldChar w:fldCharType="begin"/>
    </w:r>
    <w:r w:rsidR="00B70C3A">
      <w:instrText>PAGE</w:instrText>
    </w:r>
    <w:r>
      <w:fldChar w:fldCharType="separate"/>
    </w:r>
    <w:r w:rsidR="00EF6C6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A73"/>
    <w:multiLevelType w:val="hybridMultilevel"/>
    <w:tmpl w:val="8AE600E0"/>
    <w:lvl w:ilvl="0" w:tplc="EAF0900C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80" w:hanging="360"/>
      </w:pPr>
    </w:lvl>
    <w:lvl w:ilvl="2" w:tplc="040E001B" w:tentative="1">
      <w:start w:val="1"/>
      <w:numFmt w:val="lowerRoman"/>
      <w:lvlText w:val="%3."/>
      <w:lvlJc w:val="right"/>
      <w:pPr>
        <w:ind w:left="6300" w:hanging="180"/>
      </w:pPr>
    </w:lvl>
    <w:lvl w:ilvl="3" w:tplc="040E000F" w:tentative="1">
      <w:start w:val="1"/>
      <w:numFmt w:val="decimal"/>
      <w:lvlText w:val="%4."/>
      <w:lvlJc w:val="left"/>
      <w:pPr>
        <w:ind w:left="7020" w:hanging="360"/>
      </w:pPr>
    </w:lvl>
    <w:lvl w:ilvl="4" w:tplc="040E0019" w:tentative="1">
      <w:start w:val="1"/>
      <w:numFmt w:val="lowerLetter"/>
      <w:lvlText w:val="%5."/>
      <w:lvlJc w:val="left"/>
      <w:pPr>
        <w:ind w:left="7740" w:hanging="360"/>
      </w:pPr>
    </w:lvl>
    <w:lvl w:ilvl="5" w:tplc="040E001B" w:tentative="1">
      <w:start w:val="1"/>
      <w:numFmt w:val="lowerRoman"/>
      <w:lvlText w:val="%6."/>
      <w:lvlJc w:val="right"/>
      <w:pPr>
        <w:ind w:left="8460" w:hanging="180"/>
      </w:pPr>
    </w:lvl>
    <w:lvl w:ilvl="6" w:tplc="040E000F" w:tentative="1">
      <w:start w:val="1"/>
      <w:numFmt w:val="decimal"/>
      <w:lvlText w:val="%7."/>
      <w:lvlJc w:val="left"/>
      <w:pPr>
        <w:ind w:left="9180" w:hanging="360"/>
      </w:pPr>
    </w:lvl>
    <w:lvl w:ilvl="7" w:tplc="040E0019" w:tentative="1">
      <w:start w:val="1"/>
      <w:numFmt w:val="lowerLetter"/>
      <w:lvlText w:val="%8."/>
      <w:lvlJc w:val="left"/>
      <w:pPr>
        <w:ind w:left="9900" w:hanging="360"/>
      </w:pPr>
    </w:lvl>
    <w:lvl w:ilvl="8" w:tplc="040E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7F"/>
    <w:rsid w:val="000F4AE8"/>
    <w:rsid w:val="00182B71"/>
    <w:rsid w:val="001A5FBE"/>
    <w:rsid w:val="001E2063"/>
    <w:rsid w:val="001F2A1B"/>
    <w:rsid w:val="002609BA"/>
    <w:rsid w:val="00297343"/>
    <w:rsid w:val="0030319E"/>
    <w:rsid w:val="003F6D34"/>
    <w:rsid w:val="00401682"/>
    <w:rsid w:val="00460D4F"/>
    <w:rsid w:val="004E604F"/>
    <w:rsid w:val="00504B7F"/>
    <w:rsid w:val="0054596F"/>
    <w:rsid w:val="00577858"/>
    <w:rsid w:val="00586712"/>
    <w:rsid w:val="00606F2E"/>
    <w:rsid w:val="006B7D28"/>
    <w:rsid w:val="006E37C6"/>
    <w:rsid w:val="00735AB1"/>
    <w:rsid w:val="00760E8D"/>
    <w:rsid w:val="007D677D"/>
    <w:rsid w:val="007F2DD7"/>
    <w:rsid w:val="00836827"/>
    <w:rsid w:val="00870E2D"/>
    <w:rsid w:val="008A1583"/>
    <w:rsid w:val="008E00C6"/>
    <w:rsid w:val="009972AD"/>
    <w:rsid w:val="009D69E9"/>
    <w:rsid w:val="00B70C3A"/>
    <w:rsid w:val="00BD4045"/>
    <w:rsid w:val="00C40CAA"/>
    <w:rsid w:val="00CC4070"/>
    <w:rsid w:val="00CD5D8C"/>
    <w:rsid w:val="00DC17A6"/>
    <w:rsid w:val="00DD0229"/>
    <w:rsid w:val="00EE365C"/>
    <w:rsid w:val="00EF6C68"/>
    <w:rsid w:val="00F22B72"/>
    <w:rsid w:val="00F43C4C"/>
    <w:rsid w:val="00F468B2"/>
    <w:rsid w:val="00F47540"/>
    <w:rsid w:val="00F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B7F"/>
    <w:rPr>
      <w:rFonts w:ascii="HTimes" w:hAnsi="HTimes" w:cs="HTimes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04B7F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504B7F"/>
    <w:rPr>
      <w:rFonts w:ascii="HTimes" w:hAnsi="HTimes" w:cs="HTimes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D491-2034-4919-970F-82EC24C9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Angyalosi Gergely</dc:creator>
  <cp:keywords/>
  <dc:description/>
  <cp:lastModifiedBy>Angyalosi</cp:lastModifiedBy>
  <cp:revision>12</cp:revision>
  <dcterms:created xsi:type="dcterms:W3CDTF">2015-09-07T19:15:00Z</dcterms:created>
  <dcterms:modified xsi:type="dcterms:W3CDTF">2019-04-10T08:39:00Z</dcterms:modified>
</cp:coreProperties>
</file>